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04DF" w14:textId="1F03A7C9" w:rsidR="00622393" w:rsidRPr="00622393" w:rsidRDefault="00622393" w:rsidP="00622393">
      <w:pPr>
        <w:pStyle w:val="DfESOutNumbered1"/>
        <w:numPr>
          <w:ilvl w:val="0"/>
          <w:numId w:val="0"/>
        </w:numPr>
        <w:spacing w:before="240" w:after="0"/>
        <w:jc w:val="center"/>
        <w:rPr>
          <w:rFonts w:asciiTheme="minorHAnsi" w:hAnsiTheme="minorHAnsi" w:cstheme="minorHAnsi"/>
          <w:b/>
          <w:bCs/>
          <w:color w:val="auto"/>
          <w:sz w:val="32"/>
          <w:szCs w:val="32"/>
        </w:rPr>
      </w:pPr>
      <w:r w:rsidRPr="00622393">
        <w:rPr>
          <w:rFonts w:asciiTheme="minorHAnsi" w:hAnsiTheme="minorHAnsi" w:cstheme="minorHAnsi"/>
          <w:b/>
          <w:bCs/>
          <w:noProof/>
          <w:color w:val="auto"/>
          <w:sz w:val="28"/>
          <w:szCs w:val="28"/>
        </w:rPr>
        <w:drawing>
          <wp:anchor distT="0" distB="0" distL="114300" distR="114300" simplePos="0" relativeHeight="251659264" behindDoc="1" locked="0" layoutInCell="1" allowOverlap="1" wp14:anchorId="74024BD3" wp14:editId="78F7B6A7">
            <wp:simplePos x="0" y="0"/>
            <wp:positionH relativeFrom="column">
              <wp:posOffset>5229225</wp:posOffset>
            </wp:positionH>
            <wp:positionV relativeFrom="paragraph">
              <wp:posOffset>-419100</wp:posOffset>
            </wp:positionV>
            <wp:extent cx="1410970" cy="1410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0970" cy="1410970"/>
                    </a:xfrm>
                    <a:prstGeom prst="rect">
                      <a:avLst/>
                    </a:prstGeom>
                  </pic:spPr>
                </pic:pic>
              </a:graphicData>
            </a:graphic>
            <wp14:sizeRelH relativeFrom="page">
              <wp14:pctWidth>0</wp14:pctWidth>
            </wp14:sizeRelH>
            <wp14:sizeRelV relativeFrom="page">
              <wp14:pctHeight>0</wp14:pctHeight>
            </wp14:sizeRelV>
          </wp:anchor>
        </w:drawing>
      </w:r>
      <w:r w:rsidRPr="00622393">
        <w:rPr>
          <w:rFonts w:asciiTheme="minorHAnsi" w:hAnsiTheme="minorHAnsi" w:cstheme="minorHAnsi"/>
          <w:b/>
          <w:bCs/>
          <w:color w:val="auto"/>
          <w:sz w:val="32"/>
          <w:szCs w:val="32"/>
        </w:rPr>
        <w:t>Wetherby High School</w:t>
      </w:r>
    </w:p>
    <w:p w14:paraId="7DE64EA1" w14:textId="71D8906E" w:rsidR="002462B9" w:rsidRDefault="002462B9" w:rsidP="00622393">
      <w:pPr>
        <w:pStyle w:val="NormalWeb"/>
        <w:spacing w:before="240" w:beforeAutospacing="0" w:after="0" w:afterAutospacing="0"/>
        <w:rPr>
          <w:rStyle w:val="Strong"/>
          <w:rFonts w:ascii="Calibri" w:eastAsiaTheme="majorEastAsia" w:hAnsi="Calibri" w:cs="Calibri"/>
          <w:sz w:val="28"/>
          <w:szCs w:val="28"/>
        </w:rPr>
      </w:pPr>
      <w:r w:rsidRPr="00622393">
        <w:rPr>
          <w:rStyle w:val="Strong"/>
          <w:rFonts w:ascii="Calibri" w:eastAsiaTheme="majorEastAsia" w:hAnsi="Calibri" w:cs="Calibri"/>
          <w:sz w:val="28"/>
          <w:szCs w:val="28"/>
        </w:rPr>
        <w:t xml:space="preserve">Privacy Notice for Admissions </w:t>
      </w:r>
    </w:p>
    <w:p w14:paraId="1C29C785"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07636CA7" w14:textId="4ACACD63" w:rsidR="002462B9" w:rsidRPr="00622393" w:rsidRDefault="002462B9" w:rsidP="00622393">
      <w:pPr>
        <w:pStyle w:val="NormalWeb"/>
        <w:spacing w:before="0" w:beforeAutospacing="0" w:after="0" w:afterAutospacing="0"/>
        <w:rPr>
          <w:rFonts w:ascii="Calibri" w:hAnsi="Calibri" w:cs="Calibri"/>
        </w:rPr>
      </w:pPr>
      <w:r w:rsidRPr="00622393">
        <w:rPr>
          <w:rFonts w:ascii="Calibri" w:hAnsi="Calibri" w:cs="Calibri"/>
        </w:rPr>
        <w:t xml:space="preserve">This Privacy Notice explains how we handle personal information for school admissions. It aligns with our admissions policy, reviewed annually as necessary. The </w:t>
      </w:r>
      <w:r w:rsidR="00622393" w:rsidRPr="00622393">
        <w:rPr>
          <w:rFonts w:ascii="Calibri" w:hAnsi="Calibri" w:cs="Calibri"/>
        </w:rPr>
        <w:t>L</w:t>
      </w:r>
      <w:r w:rsidRPr="00622393">
        <w:rPr>
          <w:rFonts w:ascii="Calibri" w:hAnsi="Calibri" w:cs="Calibri"/>
        </w:rPr>
        <w:t xml:space="preserve">ocal </w:t>
      </w:r>
      <w:r w:rsidR="00622393" w:rsidRPr="00622393">
        <w:rPr>
          <w:rFonts w:ascii="Calibri" w:hAnsi="Calibri" w:cs="Calibri"/>
        </w:rPr>
        <w:t>A</w:t>
      </w:r>
      <w:r w:rsidRPr="00622393">
        <w:rPr>
          <w:rFonts w:ascii="Calibri" w:hAnsi="Calibri" w:cs="Calibri"/>
        </w:rPr>
        <w:t>uthority and may also process personal data related to admissions.</w:t>
      </w:r>
    </w:p>
    <w:p w14:paraId="776E417A" w14:textId="7077D7E1" w:rsidR="00574BBC" w:rsidRPr="00622393" w:rsidRDefault="00574BBC" w:rsidP="00622393">
      <w:pPr>
        <w:pStyle w:val="NormalWeb"/>
        <w:spacing w:before="240" w:beforeAutospacing="0" w:after="0" w:afterAutospacing="0"/>
        <w:rPr>
          <w:rFonts w:ascii="Calibri" w:hAnsi="Calibri" w:cs="Calibri"/>
        </w:rPr>
      </w:pPr>
      <w:bookmarkStart w:id="0" w:name="_Hlk212804800"/>
      <w:r w:rsidRPr="00622393">
        <w:rPr>
          <w:rFonts w:ascii="Calibri" w:hAnsi="Calibri" w:cs="Calibri"/>
        </w:rPr>
        <w:t xml:space="preserve">The relevant legislation governing data privacy </w:t>
      </w:r>
      <w:r w:rsidR="00FB2575" w:rsidRPr="00622393">
        <w:rPr>
          <w:rFonts w:ascii="Calibri" w:hAnsi="Calibri" w:cs="Calibri"/>
        </w:rPr>
        <w:t xml:space="preserve"> in the UK </w:t>
      </w:r>
      <w:r w:rsidRPr="00622393">
        <w:rPr>
          <w:rFonts w:ascii="Calibri" w:hAnsi="Calibri" w:cs="Calibri"/>
        </w:rPr>
        <w:t xml:space="preserve">is: </w:t>
      </w:r>
    </w:p>
    <w:p w14:paraId="67A6C738" w14:textId="69EC872D" w:rsidR="00574BBC" w:rsidRPr="00622393" w:rsidRDefault="00574BBC" w:rsidP="00622393">
      <w:pPr>
        <w:pStyle w:val="NormalWeb"/>
        <w:numPr>
          <w:ilvl w:val="0"/>
          <w:numId w:val="8"/>
        </w:numPr>
        <w:spacing w:before="0" w:beforeAutospacing="0" w:after="0" w:afterAutospacing="0"/>
        <w:rPr>
          <w:rFonts w:ascii="Calibri" w:hAnsi="Calibri" w:cs="Calibri"/>
        </w:rPr>
      </w:pPr>
      <w:r w:rsidRPr="00622393">
        <w:rPr>
          <w:rFonts w:ascii="Calibri" w:hAnsi="Calibri" w:cs="Calibri"/>
        </w:rPr>
        <w:t>The Data Protection Act 2018</w:t>
      </w:r>
    </w:p>
    <w:p w14:paraId="622B002B" w14:textId="6DB00775" w:rsidR="00574BBC" w:rsidRPr="00622393" w:rsidRDefault="00574BBC" w:rsidP="00622393">
      <w:pPr>
        <w:pStyle w:val="NormalWeb"/>
        <w:numPr>
          <w:ilvl w:val="0"/>
          <w:numId w:val="8"/>
        </w:numPr>
        <w:spacing w:before="0" w:beforeAutospacing="0" w:after="0" w:afterAutospacing="0"/>
        <w:rPr>
          <w:rFonts w:ascii="Calibri" w:hAnsi="Calibri" w:cs="Calibri"/>
        </w:rPr>
      </w:pPr>
      <w:r w:rsidRPr="00622393">
        <w:rPr>
          <w:rFonts w:ascii="Calibri" w:hAnsi="Calibri" w:cs="Calibri"/>
        </w:rPr>
        <w:t>The UK General Data Protection Regulation  (UK GDPR)</w:t>
      </w:r>
    </w:p>
    <w:p w14:paraId="4ADB57FC" w14:textId="126F0B53" w:rsidR="00574BBC" w:rsidRPr="00622393" w:rsidRDefault="00574BBC" w:rsidP="00622393">
      <w:pPr>
        <w:pStyle w:val="NormalWeb"/>
        <w:numPr>
          <w:ilvl w:val="0"/>
          <w:numId w:val="8"/>
        </w:numPr>
        <w:spacing w:before="0" w:beforeAutospacing="0" w:after="0" w:afterAutospacing="0"/>
        <w:rPr>
          <w:rFonts w:ascii="Calibri" w:hAnsi="Calibri" w:cs="Calibri"/>
        </w:rPr>
      </w:pPr>
      <w:r w:rsidRPr="00622393">
        <w:rPr>
          <w:rFonts w:ascii="Calibri" w:hAnsi="Calibri" w:cs="Calibri"/>
        </w:rPr>
        <w:t>The Data (Use and Access) Act 2025 (DUUA)</w:t>
      </w:r>
    </w:p>
    <w:bookmarkEnd w:id="0"/>
    <w:p w14:paraId="0C4C0761" w14:textId="31E19B1C" w:rsidR="002462B9" w:rsidRDefault="002462B9" w:rsidP="00622393">
      <w:pPr>
        <w:pStyle w:val="NormalWeb"/>
        <w:spacing w:before="240" w:beforeAutospacing="0" w:after="0" w:afterAutospacing="0"/>
        <w:rPr>
          <w:rStyle w:val="Strong"/>
          <w:rFonts w:ascii="Calibri" w:eastAsiaTheme="majorEastAsia" w:hAnsi="Calibri" w:cs="Calibri"/>
          <w:sz w:val="28"/>
          <w:szCs w:val="28"/>
        </w:rPr>
      </w:pPr>
      <w:r w:rsidRPr="00622393">
        <w:rPr>
          <w:rStyle w:val="Strong"/>
          <w:rFonts w:ascii="Calibri" w:eastAsiaTheme="majorEastAsia" w:hAnsi="Calibri" w:cs="Calibri"/>
          <w:sz w:val="28"/>
          <w:szCs w:val="28"/>
        </w:rPr>
        <w:t>What Information Do We Collect?</w:t>
      </w:r>
    </w:p>
    <w:p w14:paraId="37083F23"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5BC3DD5E" w14:textId="2179C814" w:rsidR="002462B9" w:rsidRDefault="002462B9" w:rsidP="00622393">
      <w:pPr>
        <w:pStyle w:val="NormalWeb"/>
        <w:spacing w:before="0" w:beforeAutospacing="0" w:after="0" w:afterAutospacing="0"/>
        <w:rPr>
          <w:rFonts w:ascii="Calibri" w:hAnsi="Calibri" w:cs="Calibri"/>
        </w:rPr>
      </w:pPr>
      <w:r w:rsidRPr="00622393">
        <w:rPr>
          <w:rFonts w:ascii="Calibri" w:hAnsi="Calibri" w:cs="Calibri"/>
        </w:rPr>
        <w:t>We collect, hold, and share the following:</w:t>
      </w:r>
    </w:p>
    <w:p w14:paraId="57FD6C80"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041043C8" w14:textId="7618B4E2" w:rsidR="002462B9" w:rsidRPr="00622393" w:rsidRDefault="002462B9" w:rsidP="00622393">
      <w:pPr>
        <w:pStyle w:val="NormalWeb"/>
        <w:numPr>
          <w:ilvl w:val="0"/>
          <w:numId w:val="1"/>
        </w:numPr>
        <w:spacing w:before="0" w:beforeAutospacing="0" w:after="0" w:afterAutospacing="0"/>
        <w:rPr>
          <w:rFonts w:ascii="Calibri" w:hAnsi="Calibri" w:cs="Calibri"/>
        </w:rPr>
      </w:pPr>
      <w:r w:rsidRPr="00622393">
        <w:rPr>
          <w:rFonts w:ascii="Calibri" w:hAnsi="Calibri" w:cs="Calibri"/>
        </w:rPr>
        <w:t xml:space="preserve">Applicant </w:t>
      </w:r>
      <w:r w:rsidR="00622393" w:rsidRPr="00622393">
        <w:rPr>
          <w:rFonts w:ascii="Calibri" w:hAnsi="Calibri" w:cs="Calibri"/>
        </w:rPr>
        <w:t>student</w:t>
      </w:r>
      <w:r w:rsidRPr="00622393">
        <w:rPr>
          <w:rFonts w:ascii="Calibri" w:hAnsi="Calibri" w:cs="Calibri"/>
        </w:rPr>
        <w:t>’s name and address</w:t>
      </w:r>
    </w:p>
    <w:p w14:paraId="7F0500F5" w14:textId="77777777" w:rsidR="002462B9" w:rsidRPr="00622393" w:rsidRDefault="002462B9" w:rsidP="00622393">
      <w:pPr>
        <w:pStyle w:val="NormalWeb"/>
        <w:numPr>
          <w:ilvl w:val="0"/>
          <w:numId w:val="1"/>
        </w:numPr>
        <w:spacing w:before="0" w:beforeAutospacing="0" w:after="0" w:afterAutospacing="0"/>
        <w:rPr>
          <w:rFonts w:ascii="Calibri" w:hAnsi="Calibri" w:cs="Calibri"/>
        </w:rPr>
      </w:pPr>
      <w:r w:rsidRPr="00622393">
        <w:rPr>
          <w:rFonts w:ascii="Calibri" w:hAnsi="Calibri" w:cs="Calibri"/>
        </w:rPr>
        <w:t>Parents’ or guardians’ names</w:t>
      </w:r>
    </w:p>
    <w:p w14:paraId="7E02A4C5" w14:textId="77777777" w:rsidR="002462B9" w:rsidRPr="00622393" w:rsidRDefault="002462B9" w:rsidP="00622393">
      <w:pPr>
        <w:pStyle w:val="NormalWeb"/>
        <w:numPr>
          <w:ilvl w:val="0"/>
          <w:numId w:val="1"/>
        </w:numPr>
        <w:spacing w:before="0" w:beforeAutospacing="0" w:after="0" w:afterAutospacing="0"/>
        <w:rPr>
          <w:rFonts w:ascii="Calibri" w:hAnsi="Calibri" w:cs="Calibri"/>
        </w:rPr>
      </w:pPr>
      <w:r w:rsidRPr="00622393">
        <w:rPr>
          <w:rFonts w:ascii="Calibri" w:hAnsi="Calibri" w:cs="Calibri"/>
        </w:rPr>
        <w:t>Siblings’ names (if they already attend the school)</w:t>
      </w:r>
    </w:p>
    <w:p w14:paraId="46781DD1" w14:textId="77777777" w:rsidR="002462B9" w:rsidRPr="00622393" w:rsidRDefault="002462B9" w:rsidP="00622393">
      <w:pPr>
        <w:pStyle w:val="NormalWeb"/>
        <w:numPr>
          <w:ilvl w:val="0"/>
          <w:numId w:val="1"/>
        </w:numPr>
        <w:spacing w:before="0" w:beforeAutospacing="0" w:after="0" w:afterAutospacing="0"/>
        <w:rPr>
          <w:rFonts w:ascii="Calibri" w:hAnsi="Calibri" w:cs="Calibri"/>
        </w:rPr>
      </w:pPr>
      <w:r w:rsidRPr="00622393">
        <w:rPr>
          <w:rFonts w:ascii="Calibri" w:hAnsi="Calibri" w:cs="Calibri"/>
        </w:rPr>
        <w:t>Current and previous school(s) and related attainments</w:t>
      </w:r>
    </w:p>
    <w:p w14:paraId="091CA555" w14:textId="77777777" w:rsidR="002462B9" w:rsidRPr="00622393" w:rsidRDefault="002462B9" w:rsidP="00622393">
      <w:pPr>
        <w:pStyle w:val="NormalWeb"/>
        <w:numPr>
          <w:ilvl w:val="0"/>
          <w:numId w:val="1"/>
        </w:numPr>
        <w:spacing w:before="0" w:beforeAutospacing="0" w:after="0" w:afterAutospacing="0"/>
        <w:rPr>
          <w:rFonts w:ascii="Calibri" w:hAnsi="Calibri" w:cs="Calibri"/>
        </w:rPr>
      </w:pPr>
      <w:r w:rsidRPr="00622393">
        <w:rPr>
          <w:rFonts w:ascii="Calibri" w:hAnsi="Calibri" w:cs="Calibri"/>
        </w:rPr>
        <w:t>Looked After or Previously Looked After status</w:t>
      </w:r>
    </w:p>
    <w:p w14:paraId="2AFF6F85" w14:textId="323FBD61" w:rsidR="002462B9" w:rsidRPr="00622393" w:rsidRDefault="00622393" w:rsidP="00622393">
      <w:pPr>
        <w:pStyle w:val="NormalWeb"/>
        <w:numPr>
          <w:ilvl w:val="0"/>
          <w:numId w:val="1"/>
        </w:numPr>
        <w:spacing w:before="0" w:beforeAutospacing="0" w:after="0" w:afterAutospacing="0"/>
        <w:rPr>
          <w:rFonts w:ascii="Calibri" w:hAnsi="Calibri" w:cs="Calibri"/>
        </w:rPr>
      </w:pPr>
      <w:r w:rsidRPr="00622393">
        <w:rPr>
          <w:rFonts w:ascii="Calibri" w:hAnsi="Calibri" w:cs="Calibri"/>
        </w:rPr>
        <w:t>Student</w:t>
      </w:r>
      <w:r w:rsidR="002462B9" w:rsidRPr="00622393">
        <w:rPr>
          <w:rFonts w:ascii="Calibri" w:hAnsi="Calibri" w:cs="Calibri"/>
        </w:rPr>
        <w:t xml:space="preserve"> Premium eligibility</w:t>
      </w:r>
    </w:p>
    <w:p w14:paraId="2465F94A" w14:textId="27167372" w:rsidR="002462B9" w:rsidRDefault="002462B9" w:rsidP="00622393">
      <w:pPr>
        <w:pStyle w:val="NormalWeb"/>
        <w:spacing w:before="240" w:beforeAutospacing="0" w:after="0" w:afterAutospacing="0"/>
        <w:rPr>
          <w:rFonts w:ascii="Calibri" w:hAnsi="Calibri" w:cs="Calibri"/>
        </w:rPr>
      </w:pPr>
      <w:r w:rsidRPr="00622393">
        <w:rPr>
          <w:rFonts w:ascii="Calibri" w:hAnsi="Calibri" w:cs="Calibri"/>
        </w:rPr>
        <w:t>We may also process certain sensitive information, including:</w:t>
      </w:r>
    </w:p>
    <w:p w14:paraId="2357A014"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771959A8" w14:textId="77777777" w:rsidR="002462B9" w:rsidRPr="00622393" w:rsidRDefault="002462B9" w:rsidP="00622393">
      <w:pPr>
        <w:pStyle w:val="NormalWeb"/>
        <w:numPr>
          <w:ilvl w:val="0"/>
          <w:numId w:val="2"/>
        </w:numPr>
        <w:spacing w:before="0" w:beforeAutospacing="0" w:after="0" w:afterAutospacing="0"/>
        <w:rPr>
          <w:rFonts w:ascii="Calibri" w:hAnsi="Calibri" w:cs="Calibri"/>
        </w:rPr>
      </w:pPr>
      <w:r w:rsidRPr="00622393">
        <w:rPr>
          <w:rFonts w:ascii="Calibri" w:hAnsi="Calibri" w:cs="Calibri"/>
        </w:rPr>
        <w:t>Special Educational Needs and Disabilities (SEND) or Education, Health, and Care Plan (EHCP)</w:t>
      </w:r>
    </w:p>
    <w:p w14:paraId="229170B4" w14:textId="77777777" w:rsidR="002462B9" w:rsidRPr="00622393" w:rsidRDefault="002462B9" w:rsidP="00622393">
      <w:pPr>
        <w:pStyle w:val="NormalWeb"/>
        <w:numPr>
          <w:ilvl w:val="0"/>
          <w:numId w:val="2"/>
        </w:numPr>
        <w:spacing w:before="0" w:beforeAutospacing="0" w:after="0" w:afterAutospacing="0"/>
        <w:rPr>
          <w:rFonts w:ascii="Calibri" w:hAnsi="Calibri" w:cs="Calibri"/>
        </w:rPr>
      </w:pPr>
      <w:r w:rsidRPr="00622393">
        <w:rPr>
          <w:rFonts w:ascii="Calibri" w:hAnsi="Calibri" w:cs="Calibri"/>
        </w:rPr>
        <w:t>Religious observance, if relevant to the admissions process</w:t>
      </w:r>
    </w:p>
    <w:p w14:paraId="409D67CE" w14:textId="2464190E" w:rsidR="002462B9" w:rsidRDefault="002462B9" w:rsidP="00622393">
      <w:pPr>
        <w:pStyle w:val="NormalWeb"/>
        <w:spacing w:before="240" w:beforeAutospacing="0" w:after="0" w:afterAutospacing="0"/>
        <w:rPr>
          <w:rFonts w:ascii="Calibri" w:hAnsi="Calibri" w:cs="Calibri"/>
        </w:rPr>
      </w:pPr>
      <w:r w:rsidRPr="00622393">
        <w:rPr>
          <w:rFonts w:ascii="Calibri" w:hAnsi="Calibri" w:cs="Calibri"/>
        </w:rPr>
        <w:t>For a full list of information categories, refer to the school’s Data Map (Record of Processing Activity).</w:t>
      </w:r>
    </w:p>
    <w:p w14:paraId="2F21E59C"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71A42F70" w14:textId="7EFCEDDD" w:rsidR="002462B9" w:rsidRDefault="002462B9" w:rsidP="00C316AC">
      <w:pPr>
        <w:pStyle w:val="NormalWeb"/>
        <w:spacing w:before="0" w:beforeAutospacing="0" w:after="0" w:afterAutospacing="0"/>
        <w:rPr>
          <w:rStyle w:val="Strong"/>
          <w:rFonts w:ascii="Calibri" w:eastAsiaTheme="majorEastAsia" w:hAnsi="Calibri" w:cs="Calibri"/>
          <w:sz w:val="28"/>
          <w:szCs w:val="28"/>
        </w:rPr>
      </w:pPr>
      <w:r w:rsidRPr="00622393">
        <w:rPr>
          <w:rStyle w:val="Strong"/>
          <w:rFonts w:ascii="Calibri" w:eastAsiaTheme="majorEastAsia" w:hAnsi="Calibri" w:cs="Calibri"/>
          <w:sz w:val="28"/>
          <w:szCs w:val="28"/>
        </w:rPr>
        <w:t>Why Do We Collect and Use Information?</w:t>
      </w:r>
    </w:p>
    <w:p w14:paraId="483E3889"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42BCC137" w14:textId="29487382" w:rsidR="002462B9" w:rsidRDefault="002462B9" w:rsidP="00622393">
      <w:pPr>
        <w:pStyle w:val="NormalWeb"/>
        <w:spacing w:before="0" w:beforeAutospacing="0" w:after="0" w:afterAutospacing="0"/>
        <w:rPr>
          <w:rFonts w:ascii="Calibri" w:hAnsi="Calibri" w:cs="Calibri"/>
        </w:rPr>
      </w:pPr>
      <w:r w:rsidRPr="00622393">
        <w:rPr>
          <w:rFonts w:ascii="Calibri" w:hAnsi="Calibri" w:cs="Calibri"/>
        </w:rPr>
        <w:t>Under the UK General Data Protection Regulation (UK GDPR), we process personal data based on:</w:t>
      </w:r>
    </w:p>
    <w:p w14:paraId="5B841C70"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5E4D399D" w14:textId="77777777" w:rsidR="002462B9" w:rsidRPr="00622393" w:rsidRDefault="002462B9" w:rsidP="00622393">
      <w:pPr>
        <w:pStyle w:val="NormalWeb"/>
        <w:numPr>
          <w:ilvl w:val="0"/>
          <w:numId w:val="3"/>
        </w:numPr>
        <w:spacing w:before="0" w:beforeAutospacing="0" w:after="0" w:afterAutospacing="0"/>
        <w:rPr>
          <w:rFonts w:ascii="Calibri" w:hAnsi="Calibri" w:cs="Calibri"/>
        </w:rPr>
      </w:pPr>
      <w:r w:rsidRPr="00622393">
        <w:rPr>
          <w:rFonts w:ascii="Calibri" w:hAnsi="Calibri" w:cs="Calibri"/>
        </w:rPr>
        <w:t>Article 6(1)(c): Compliance with a legal obligation</w:t>
      </w:r>
    </w:p>
    <w:p w14:paraId="53A825AF" w14:textId="74D9E3E1" w:rsidR="002462B9" w:rsidRDefault="002462B9" w:rsidP="00622393">
      <w:pPr>
        <w:pStyle w:val="NormalWeb"/>
        <w:numPr>
          <w:ilvl w:val="0"/>
          <w:numId w:val="3"/>
        </w:numPr>
        <w:spacing w:before="0" w:beforeAutospacing="0" w:after="0" w:afterAutospacing="0"/>
        <w:rPr>
          <w:rFonts w:ascii="Calibri" w:hAnsi="Calibri" w:cs="Calibri"/>
        </w:rPr>
      </w:pPr>
      <w:r w:rsidRPr="00622393">
        <w:rPr>
          <w:rFonts w:ascii="Calibri" w:hAnsi="Calibri" w:cs="Calibri"/>
        </w:rPr>
        <w:t>Article 6(1)(e): Task carried out in the public interest</w:t>
      </w:r>
    </w:p>
    <w:p w14:paraId="66082F77" w14:textId="77777777" w:rsidR="00622393" w:rsidRPr="00622393" w:rsidRDefault="00622393" w:rsidP="00622393">
      <w:pPr>
        <w:pStyle w:val="NormalWeb"/>
        <w:spacing w:before="0" w:beforeAutospacing="0" w:after="0" w:afterAutospacing="0"/>
        <w:ind w:left="720"/>
        <w:rPr>
          <w:rFonts w:ascii="Calibri" w:hAnsi="Calibri" w:cs="Calibri"/>
          <w:sz w:val="16"/>
          <w:szCs w:val="16"/>
        </w:rPr>
      </w:pPr>
    </w:p>
    <w:p w14:paraId="74BA88C2" w14:textId="542FA118" w:rsidR="002462B9" w:rsidRDefault="002462B9" w:rsidP="00622393">
      <w:pPr>
        <w:pStyle w:val="NormalWeb"/>
        <w:spacing w:before="0" w:beforeAutospacing="0" w:after="0" w:afterAutospacing="0"/>
        <w:rPr>
          <w:rFonts w:ascii="Calibri" w:hAnsi="Calibri" w:cs="Calibri"/>
        </w:rPr>
      </w:pPr>
      <w:r w:rsidRPr="00622393">
        <w:rPr>
          <w:rFonts w:ascii="Calibri" w:hAnsi="Calibri" w:cs="Calibri"/>
        </w:rPr>
        <w:t>For special category data, we rely on:</w:t>
      </w:r>
    </w:p>
    <w:p w14:paraId="4244042A"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331D60AE" w14:textId="77777777" w:rsidR="002462B9" w:rsidRPr="00622393" w:rsidRDefault="002462B9" w:rsidP="00622393">
      <w:pPr>
        <w:pStyle w:val="NormalWeb"/>
        <w:numPr>
          <w:ilvl w:val="0"/>
          <w:numId w:val="4"/>
        </w:numPr>
        <w:spacing w:before="0" w:beforeAutospacing="0" w:after="0" w:afterAutospacing="0"/>
        <w:rPr>
          <w:rFonts w:ascii="Calibri" w:hAnsi="Calibri" w:cs="Calibri"/>
        </w:rPr>
      </w:pPr>
      <w:r w:rsidRPr="00622393">
        <w:rPr>
          <w:rFonts w:ascii="Calibri" w:hAnsi="Calibri" w:cs="Calibri"/>
        </w:rPr>
        <w:t>Article 9(2)(a): Explicit consent</w:t>
      </w:r>
    </w:p>
    <w:p w14:paraId="0912C3C3" w14:textId="72A3CCDC" w:rsidR="002462B9" w:rsidRPr="00622393" w:rsidRDefault="002462B9" w:rsidP="00622393">
      <w:pPr>
        <w:pStyle w:val="NormalWeb"/>
        <w:numPr>
          <w:ilvl w:val="0"/>
          <w:numId w:val="4"/>
        </w:numPr>
        <w:spacing w:before="0" w:beforeAutospacing="0" w:after="0" w:afterAutospacing="0"/>
        <w:rPr>
          <w:rFonts w:ascii="Calibri" w:hAnsi="Calibri" w:cs="Calibri"/>
        </w:rPr>
      </w:pPr>
      <w:r w:rsidRPr="00622393">
        <w:rPr>
          <w:rFonts w:ascii="Calibri" w:hAnsi="Calibri" w:cs="Calibri"/>
        </w:rPr>
        <w:t>Article 9(2)(c): Vital interests</w:t>
      </w:r>
    </w:p>
    <w:p w14:paraId="2FECCD6F" w14:textId="77777777" w:rsidR="002462B9" w:rsidRPr="00622393" w:rsidRDefault="002462B9" w:rsidP="00622393">
      <w:pPr>
        <w:pStyle w:val="NormalWeb"/>
        <w:numPr>
          <w:ilvl w:val="0"/>
          <w:numId w:val="4"/>
        </w:numPr>
        <w:spacing w:before="0" w:beforeAutospacing="0" w:after="0" w:afterAutospacing="0"/>
        <w:rPr>
          <w:rFonts w:ascii="Calibri" w:hAnsi="Calibri" w:cs="Calibri"/>
        </w:rPr>
      </w:pPr>
      <w:r w:rsidRPr="00622393">
        <w:rPr>
          <w:rFonts w:ascii="Calibri" w:hAnsi="Calibri" w:cs="Calibri"/>
        </w:rPr>
        <w:t>Article 9(2)(f): Legal claims</w:t>
      </w:r>
    </w:p>
    <w:p w14:paraId="30C8E5B1" w14:textId="14472E5A" w:rsidR="002F7C88" w:rsidRDefault="002462B9" w:rsidP="00C316AC">
      <w:pPr>
        <w:pStyle w:val="NormalWeb"/>
        <w:numPr>
          <w:ilvl w:val="0"/>
          <w:numId w:val="4"/>
        </w:numPr>
        <w:spacing w:before="0" w:beforeAutospacing="0" w:after="0" w:afterAutospacing="0"/>
        <w:rPr>
          <w:rFonts w:ascii="Calibri" w:hAnsi="Calibri" w:cs="Calibri"/>
        </w:rPr>
      </w:pPr>
      <w:r w:rsidRPr="00622393">
        <w:rPr>
          <w:rFonts w:ascii="Calibri" w:hAnsi="Calibri" w:cs="Calibri"/>
        </w:rPr>
        <w:t>Article 9(2)(i): Public health purposes (with a legal basis)</w:t>
      </w:r>
    </w:p>
    <w:p w14:paraId="09C9E2CE" w14:textId="77777777" w:rsidR="00C316AC" w:rsidRPr="00C316AC" w:rsidRDefault="00C316AC" w:rsidP="00C316AC">
      <w:pPr>
        <w:pStyle w:val="NormalWeb"/>
        <w:spacing w:before="0" w:beforeAutospacing="0" w:after="0" w:afterAutospacing="0"/>
        <w:ind w:left="720"/>
        <w:rPr>
          <w:rFonts w:ascii="Calibri" w:hAnsi="Calibri" w:cs="Calibri"/>
          <w:sz w:val="16"/>
          <w:szCs w:val="16"/>
        </w:rPr>
      </w:pPr>
    </w:p>
    <w:p w14:paraId="387D8BB6" w14:textId="58C580E1" w:rsidR="002462B9" w:rsidRDefault="002462B9" w:rsidP="00C316AC">
      <w:pPr>
        <w:pStyle w:val="NormalWeb"/>
        <w:spacing w:before="0" w:beforeAutospacing="0" w:after="0" w:afterAutospacing="0"/>
        <w:rPr>
          <w:rStyle w:val="Strong"/>
          <w:rFonts w:ascii="Calibri" w:eastAsiaTheme="majorEastAsia" w:hAnsi="Calibri" w:cs="Calibri"/>
          <w:sz w:val="28"/>
          <w:szCs w:val="28"/>
        </w:rPr>
      </w:pPr>
      <w:r w:rsidRPr="00622393">
        <w:rPr>
          <w:rStyle w:val="Strong"/>
          <w:rFonts w:ascii="Calibri" w:eastAsiaTheme="majorEastAsia" w:hAnsi="Calibri" w:cs="Calibri"/>
          <w:sz w:val="28"/>
          <w:szCs w:val="28"/>
        </w:rPr>
        <w:t>How Do We Collect Information?</w:t>
      </w:r>
    </w:p>
    <w:p w14:paraId="2BEE182C"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43659F8E" w14:textId="22DD2E98" w:rsidR="002462B9" w:rsidRDefault="002462B9" w:rsidP="00622393">
      <w:pPr>
        <w:pStyle w:val="NormalWeb"/>
        <w:spacing w:before="0" w:beforeAutospacing="0" w:after="0" w:afterAutospacing="0"/>
        <w:rPr>
          <w:rFonts w:ascii="Calibri" w:hAnsi="Calibri" w:cs="Calibri"/>
        </w:rPr>
      </w:pPr>
      <w:r w:rsidRPr="00622393">
        <w:rPr>
          <w:rFonts w:ascii="Calibri" w:hAnsi="Calibri" w:cs="Calibri"/>
        </w:rPr>
        <w:t>We primarily collect information directly from you through application forms and supporting documents. We may also receive data from:</w:t>
      </w:r>
    </w:p>
    <w:p w14:paraId="1A51344B"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2CA6EDA5" w14:textId="77777777" w:rsidR="002462B9" w:rsidRPr="00622393" w:rsidRDefault="002462B9" w:rsidP="00622393">
      <w:pPr>
        <w:pStyle w:val="NormalWeb"/>
        <w:numPr>
          <w:ilvl w:val="0"/>
          <w:numId w:val="5"/>
        </w:numPr>
        <w:spacing w:before="0" w:beforeAutospacing="0" w:after="0" w:afterAutospacing="0"/>
        <w:rPr>
          <w:rFonts w:ascii="Calibri" w:hAnsi="Calibri" w:cs="Calibri"/>
        </w:rPr>
      </w:pPr>
      <w:r w:rsidRPr="00622393">
        <w:rPr>
          <w:rFonts w:ascii="Calibri" w:hAnsi="Calibri" w:cs="Calibri"/>
        </w:rPr>
        <w:t>Your child’s previous school</w:t>
      </w:r>
    </w:p>
    <w:p w14:paraId="1AF78B5D" w14:textId="77777777" w:rsidR="002462B9" w:rsidRPr="00622393" w:rsidRDefault="002462B9" w:rsidP="00622393">
      <w:pPr>
        <w:pStyle w:val="NormalWeb"/>
        <w:numPr>
          <w:ilvl w:val="0"/>
          <w:numId w:val="5"/>
        </w:numPr>
        <w:spacing w:before="0" w:beforeAutospacing="0" w:after="0" w:afterAutospacing="0"/>
        <w:rPr>
          <w:rFonts w:ascii="Calibri" w:hAnsi="Calibri" w:cs="Calibri"/>
        </w:rPr>
      </w:pPr>
      <w:r w:rsidRPr="00622393">
        <w:rPr>
          <w:rFonts w:ascii="Calibri" w:hAnsi="Calibri" w:cs="Calibri"/>
        </w:rPr>
        <w:lastRenderedPageBreak/>
        <w:t>Local authority admissions teams</w:t>
      </w:r>
    </w:p>
    <w:p w14:paraId="25AA4002" w14:textId="77777777" w:rsidR="002462B9" w:rsidRPr="00622393" w:rsidRDefault="002462B9" w:rsidP="00622393">
      <w:pPr>
        <w:pStyle w:val="NormalWeb"/>
        <w:numPr>
          <w:ilvl w:val="0"/>
          <w:numId w:val="5"/>
        </w:numPr>
        <w:spacing w:before="0" w:beforeAutospacing="0" w:after="0" w:afterAutospacing="0"/>
        <w:rPr>
          <w:rFonts w:ascii="Calibri" w:hAnsi="Calibri" w:cs="Calibri"/>
        </w:rPr>
      </w:pPr>
      <w:r w:rsidRPr="00622393">
        <w:rPr>
          <w:rFonts w:ascii="Calibri" w:hAnsi="Calibri" w:cs="Calibri"/>
        </w:rPr>
        <w:t>Government departments or agencies</w:t>
      </w:r>
    </w:p>
    <w:p w14:paraId="591BBAA9"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65E42112" w14:textId="3DE98484" w:rsidR="002462B9" w:rsidRDefault="002462B9" w:rsidP="00C316AC">
      <w:pPr>
        <w:pStyle w:val="NormalWeb"/>
        <w:spacing w:before="0" w:beforeAutospacing="0" w:after="0" w:afterAutospacing="0"/>
        <w:rPr>
          <w:rFonts w:ascii="Calibri" w:hAnsi="Calibri" w:cs="Calibri"/>
        </w:rPr>
      </w:pPr>
      <w:r w:rsidRPr="00622393">
        <w:rPr>
          <w:rFonts w:ascii="Calibri" w:hAnsi="Calibri" w:cs="Calibri"/>
        </w:rPr>
        <w:t>We will inform you whether providing certain information is mandatory or voluntary, and you can change your preferences at any time.</w:t>
      </w:r>
    </w:p>
    <w:p w14:paraId="428DA2FB"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7BD59F67" w14:textId="66E76BD6" w:rsidR="002462B9" w:rsidRDefault="002462B9" w:rsidP="00C316AC">
      <w:pPr>
        <w:pStyle w:val="NormalWeb"/>
        <w:spacing w:before="0" w:beforeAutospacing="0" w:after="0" w:afterAutospacing="0"/>
        <w:rPr>
          <w:rStyle w:val="Strong"/>
          <w:rFonts w:ascii="Calibri" w:eastAsiaTheme="majorEastAsia" w:hAnsi="Calibri" w:cs="Calibri"/>
          <w:sz w:val="28"/>
          <w:szCs w:val="28"/>
        </w:rPr>
      </w:pPr>
      <w:r w:rsidRPr="00622393">
        <w:rPr>
          <w:rStyle w:val="Strong"/>
          <w:rFonts w:ascii="Calibri" w:eastAsiaTheme="majorEastAsia" w:hAnsi="Calibri" w:cs="Calibri"/>
          <w:sz w:val="28"/>
          <w:szCs w:val="28"/>
        </w:rPr>
        <w:t>Who Do We Share Information With?</w:t>
      </w:r>
    </w:p>
    <w:p w14:paraId="5720E016"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4D5139E3" w14:textId="064470BE" w:rsidR="002462B9" w:rsidRDefault="002462B9" w:rsidP="00C316AC">
      <w:pPr>
        <w:pStyle w:val="NormalWeb"/>
        <w:spacing w:before="0" w:beforeAutospacing="0" w:after="0" w:afterAutospacing="0"/>
        <w:rPr>
          <w:rFonts w:ascii="Calibri" w:hAnsi="Calibri" w:cs="Calibri"/>
        </w:rPr>
      </w:pPr>
      <w:r w:rsidRPr="00622393">
        <w:rPr>
          <w:rFonts w:ascii="Calibri" w:hAnsi="Calibri" w:cs="Calibri"/>
        </w:rPr>
        <w:t>We routinely share admissions-related personal data with local authority admissions teams.</w:t>
      </w:r>
    </w:p>
    <w:p w14:paraId="0AA5E33F"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4026A2E4" w14:textId="77777777" w:rsidR="002462B9" w:rsidRPr="00622393" w:rsidRDefault="002462B9" w:rsidP="00C316AC">
      <w:pPr>
        <w:pStyle w:val="NormalWeb"/>
        <w:spacing w:before="0" w:beforeAutospacing="0" w:after="0" w:afterAutospacing="0"/>
        <w:rPr>
          <w:rFonts w:ascii="Calibri" w:hAnsi="Calibri" w:cs="Calibri"/>
          <w:sz w:val="28"/>
          <w:szCs w:val="28"/>
        </w:rPr>
      </w:pPr>
      <w:r w:rsidRPr="00622393">
        <w:rPr>
          <w:rStyle w:val="Strong"/>
          <w:rFonts w:ascii="Calibri" w:eastAsiaTheme="majorEastAsia" w:hAnsi="Calibri" w:cs="Calibri"/>
          <w:sz w:val="28"/>
          <w:szCs w:val="28"/>
        </w:rPr>
        <w:t>How Long Do We Keep Your Data?</w:t>
      </w:r>
    </w:p>
    <w:p w14:paraId="2543CE1C" w14:textId="38B08479" w:rsidR="002462B9" w:rsidRDefault="002462B9" w:rsidP="009E488A">
      <w:pPr>
        <w:pStyle w:val="NormalWeb"/>
        <w:numPr>
          <w:ilvl w:val="0"/>
          <w:numId w:val="6"/>
        </w:numPr>
        <w:spacing w:before="0" w:beforeAutospacing="0" w:after="0" w:afterAutospacing="0"/>
        <w:rPr>
          <w:rFonts w:ascii="Calibri" w:hAnsi="Calibri" w:cs="Calibri"/>
        </w:rPr>
      </w:pPr>
      <w:r w:rsidRPr="00622393">
        <w:rPr>
          <w:rFonts w:ascii="Calibri" w:hAnsi="Calibri" w:cs="Calibri"/>
        </w:rPr>
        <w:t>Unsuccessful applications: Data is retained securely until all appeals are resolved, plus six months.</w:t>
      </w:r>
    </w:p>
    <w:p w14:paraId="66D6E17C" w14:textId="77777777" w:rsidR="009E488A" w:rsidRPr="009E488A" w:rsidRDefault="009E488A" w:rsidP="009E488A">
      <w:pPr>
        <w:pStyle w:val="NormalWeb"/>
        <w:spacing w:before="0" w:beforeAutospacing="0" w:after="0" w:afterAutospacing="0"/>
        <w:ind w:left="720"/>
        <w:rPr>
          <w:rFonts w:ascii="Calibri" w:hAnsi="Calibri" w:cs="Calibri"/>
          <w:sz w:val="16"/>
          <w:szCs w:val="16"/>
        </w:rPr>
      </w:pPr>
    </w:p>
    <w:p w14:paraId="3546D460" w14:textId="6E85B083" w:rsidR="002462B9" w:rsidRDefault="002462B9" w:rsidP="009E488A">
      <w:pPr>
        <w:pStyle w:val="NormalWeb"/>
        <w:numPr>
          <w:ilvl w:val="0"/>
          <w:numId w:val="6"/>
        </w:numPr>
        <w:spacing w:before="0" w:beforeAutospacing="0" w:after="0" w:afterAutospacing="0"/>
        <w:rPr>
          <w:rFonts w:ascii="Calibri" w:hAnsi="Calibri" w:cs="Calibri"/>
        </w:rPr>
      </w:pPr>
      <w:r w:rsidRPr="00622393">
        <w:rPr>
          <w:rFonts w:ascii="Calibri" w:hAnsi="Calibri" w:cs="Calibri"/>
        </w:rPr>
        <w:t xml:space="preserve">Successful applications: Data becomes part of the </w:t>
      </w:r>
      <w:r w:rsidR="00622393" w:rsidRPr="00622393">
        <w:rPr>
          <w:rFonts w:ascii="Calibri" w:hAnsi="Calibri" w:cs="Calibri"/>
        </w:rPr>
        <w:t>student</w:t>
      </w:r>
      <w:r w:rsidRPr="00622393">
        <w:rPr>
          <w:rFonts w:ascii="Calibri" w:hAnsi="Calibri" w:cs="Calibri"/>
        </w:rPr>
        <w:t>’s record and is retained according to the school’s Data Protection Policy and the Information and Records Management Society’s toolkit.</w:t>
      </w:r>
    </w:p>
    <w:p w14:paraId="19D182CF" w14:textId="77777777" w:rsidR="009E488A" w:rsidRPr="009E488A" w:rsidRDefault="009E488A" w:rsidP="009E488A">
      <w:pPr>
        <w:pStyle w:val="NormalWeb"/>
        <w:spacing w:before="0" w:beforeAutospacing="0" w:after="0" w:afterAutospacing="0"/>
        <w:ind w:left="720"/>
        <w:rPr>
          <w:rFonts w:ascii="Calibri" w:hAnsi="Calibri" w:cs="Calibri"/>
          <w:sz w:val="16"/>
          <w:szCs w:val="16"/>
        </w:rPr>
      </w:pPr>
    </w:p>
    <w:p w14:paraId="794E364C" w14:textId="5A95D6DF" w:rsidR="002462B9" w:rsidRDefault="002462B9" w:rsidP="009E488A">
      <w:pPr>
        <w:pStyle w:val="NormalWeb"/>
        <w:spacing w:before="0" w:beforeAutospacing="0" w:after="0" w:afterAutospacing="0"/>
        <w:rPr>
          <w:rStyle w:val="Strong"/>
          <w:rFonts w:ascii="Calibri" w:eastAsiaTheme="majorEastAsia" w:hAnsi="Calibri" w:cs="Calibri"/>
          <w:sz w:val="28"/>
          <w:szCs w:val="28"/>
        </w:rPr>
      </w:pPr>
      <w:r w:rsidRPr="00622393">
        <w:rPr>
          <w:rStyle w:val="Strong"/>
          <w:rFonts w:ascii="Calibri" w:eastAsiaTheme="majorEastAsia" w:hAnsi="Calibri" w:cs="Calibri"/>
          <w:sz w:val="28"/>
          <w:szCs w:val="28"/>
        </w:rPr>
        <w:t>Your Data Protection Rights</w:t>
      </w:r>
    </w:p>
    <w:p w14:paraId="41611A27" w14:textId="77777777" w:rsidR="00622393" w:rsidRPr="00622393" w:rsidRDefault="00622393" w:rsidP="00622393">
      <w:pPr>
        <w:pStyle w:val="NormalWeb"/>
        <w:spacing w:before="0" w:beforeAutospacing="0" w:after="0" w:afterAutospacing="0"/>
        <w:rPr>
          <w:rFonts w:ascii="Calibri" w:hAnsi="Calibri" w:cs="Calibri"/>
          <w:sz w:val="16"/>
          <w:szCs w:val="16"/>
        </w:rPr>
      </w:pPr>
    </w:p>
    <w:p w14:paraId="4885F021" w14:textId="77777777" w:rsidR="002462B9" w:rsidRPr="00622393" w:rsidRDefault="002462B9" w:rsidP="00622393">
      <w:pPr>
        <w:pStyle w:val="NormalWeb"/>
        <w:spacing w:before="0" w:beforeAutospacing="0" w:after="0" w:afterAutospacing="0"/>
        <w:rPr>
          <w:rFonts w:ascii="Calibri" w:hAnsi="Calibri" w:cs="Calibri"/>
        </w:rPr>
      </w:pPr>
      <w:r w:rsidRPr="00622393">
        <w:rPr>
          <w:rFonts w:ascii="Calibri" w:hAnsi="Calibri" w:cs="Calibri"/>
        </w:rPr>
        <w:t>You have the right to:</w:t>
      </w:r>
    </w:p>
    <w:p w14:paraId="5559F8D4" w14:textId="77777777" w:rsidR="002462B9" w:rsidRPr="00622393" w:rsidRDefault="002462B9" w:rsidP="00622393">
      <w:pPr>
        <w:pStyle w:val="NormalWeb"/>
        <w:numPr>
          <w:ilvl w:val="0"/>
          <w:numId w:val="7"/>
        </w:numPr>
        <w:spacing w:before="0" w:beforeAutospacing="0" w:after="0" w:afterAutospacing="0"/>
        <w:rPr>
          <w:rFonts w:ascii="Calibri" w:hAnsi="Calibri" w:cs="Calibri"/>
        </w:rPr>
      </w:pPr>
      <w:r w:rsidRPr="00622393">
        <w:rPr>
          <w:rFonts w:ascii="Calibri" w:hAnsi="Calibri" w:cs="Calibri"/>
        </w:rPr>
        <w:t>Access the personal data we hold about you</w:t>
      </w:r>
    </w:p>
    <w:p w14:paraId="77ABCADC" w14:textId="77777777" w:rsidR="002462B9" w:rsidRPr="00622393" w:rsidRDefault="002462B9" w:rsidP="00622393">
      <w:pPr>
        <w:pStyle w:val="NormalWeb"/>
        <w:numPr>
          <w:ilvl w:val="0"/>
          <w:numId w:val="7"/>
        </w:numPr>
        <w:spacing w:before="0" w:beforeAutospacing="0" w:after="0" w:afterAutospacing="0"/>
        <w:rPr>
          <w:rFonts w:ascii="Calibri" w:hAnsi="Calibri" w:cs="Calibri"/>
        </w:rPr>
      </w:pPr>
      <w:r w:rsidRPr="00622393">
        <w:rPr>
          <w:rFonts w:ascii="Calibri" w:hAnsi="Calibri" w:cs="Calibri"/>
        </w:rPr>
        <w:t>Request corrections to inaccurate or incomplete data</w:t>
      </w:r>
    </w:p>
    <w:p w14:paraId="14923EB4" w14:textId="77777777" w:rsidR="002462B9" w:rsidRPr="00622393" w:rsidRDefault="002462B9" w:rsidP="00622393">
      <w:pPr>
        <w:pStyle w:val="NormalWeb"/>
        <w:numPr>
          <w:ilvl w:val="0"/>
          <w:numId w:val="7"/>
        </w:numPr>
        <w:spacing w:before="0" w:beforeAutospacing="0" w:after="0" w:afterAutospacing="0"/>
        <w:rPr>
          <w:rFonts w:ascii="Calibri" w:hAnsi="Calibri" w:cs="Calibri"/>
        </w:rPr>
      </w:pPr>
      <w:r w:rsidRPr="00622393">
        <w:rPr>
          <w:rFonts w:ascii="Calibri" w:hAnsi="Calibri" w:cs="Calibri"/>
        </w:rPr>
        <w:t>Request deletion of data where it’s no longer needed</w:t>
      </w:r>
    </w:p>
    <w:p w14:paraId="497C3EB4" w14:textId="77777777" w:rsidR="002462B9" w:rsidRPr="00622393" w:rsidRDefault="002462B9" w:rsidP="00622393">
      <w:pPr>
        <w:pStyle w:val="NormalWeb"/>
        <w:numPr>
          <w:ilvl w:val="0"/>
          <w:numId w:val="7"/>
        </w:numPr>
        <w:spacing w:before="0" w:beforeAutospacing="0" w:after="0" w:afterAutospacing="0"/>
        <w:rPr>
          <w:rFonts w:ascii="Calibri" w:hAnsi="Calibri" w:cs="Calibri"/>
        </w:rPr>
      </w:pPr>
      <w:r w:rsidRPr="00622393">
        <w:rPr>
          <w:rFonts w:ascii="Calibri" w:hAnsi="Calibri" w:cs="Calibri"/>
        </w:rPr>
        <w:t>Restrict processing of your data</w:t>
      </w:r>
    </w:p>
    <w:p w14:paraId="3E7E6BE3" w14:textId="77777777" w:rsidR="002462B9" w:rsidRPr="00622393" w:rsidRDefault="002462B9" w:rsidP="00622393">
      <w:pPr>
        <w:pStyle w:val="NormalWeb"/>
        <w:numPr>
          <w:ilvl w:val="0"/>
          <w:numId w:val="7"/>
        </w:numPr>
        <w:spacing w:before="0" w:beforeAutospacing="0" w:after="0" w:afterAutospacing="0"/>
        <w:rPr>
          <w:rFonts w:ascii="Calibri" w:hAnsi="Calibri" w:cs="Calibri"/>
        </w:rPr>
      </w:pPr>
      <w:r w:rsidRPr="00622393">
        <w:rPr>
          <w:rFonts w:ascii="Calibri" w:hAnsi="Calibri" w:cs="Calibri"/>
        </w:rPr>
        <w:t>Object to processing for research, statistics, or direct marketing</w:t>
      </w:r>
    </w:p>
    <w:p w14:paraId="12FDBDE8" w14:textId="619967C6" w:rsidR="002462B9" w:rsidRDefault="002462B9" w:rsidP="00622393">
      <w:pPr>
        <w:pStyle w:val="NormalWeb"/>
        <w:numPr>
          <w:ilvl w:val="0"/>
          <w:numId w:val="7"/>
        </w:numPr>
        <w:spacing w:before="0" w:beforeAutospacing="0" w:after="0" w:afterAutospacing="0"/>
        <w:rPr>
          <w:rFonts w:ascii="Calibri" w:hAnsi="Calibri" w:cs="Calibri"/>
        </w:rPr>
      </w:pPr>
      <w:r w:rsidRPr="00622393">
        <w:rPr>
          <w:rFonts w:ascii="Calibri" w:hAnsi="Calibri" w:cs="Calibri"/>
        </w:rPr>
        <w:t>Not be subject to decisions based solely on automated processing</w:t>
      </w:r>
    </w:p>
    <w:p w14:paraId="552F0632" w14:textId="77777777" w:rsidR="00C316AC" w:rsidRPr="00C316AC" w:rsidRDefault="00C316AC" w:rsidP="00C316AC">
      <w:pPr>
        <w:pStyle w:val="NormalWeb"/>
        <w:spacing w:before="0" w:beforeAutospacing="0" w:after="0" w:afterAutospacing="0"/>
        <w:ind w:left="720"/>
        <w:rPr>
          <w:rFonts w:ascii="Calibri" w:hAnsi="Calibri" w:cs="Calibri"/>
          <w:sz w:val="16"/>
          <w:szCs w:val="16"/>
        </w:rPr>
      </w:pPr>
    </w:p>
    <w:p w14:paraId="1CE7BA18" w14:textId="029847A4" w:rsidR="00622393" w:rsidRDefault="002462B9" w:rsidP="00C316AC">
      <w:pPr>
        <w:pStyle w:val="NormalWeb"/>
        <w:spacing w:before="0" w:beforeAutospacing="0" w:after="0" w:afterAutospacing="0"/>
        <w:rPr>
          <w:rFonts w:asciiTheme="minorHAnsi" w:hAnsiTheme="minorHAnsi" w:cstheme="minorHAnsi"/>
        </w:rPr>
      </w:pPr>
      <w:r w:rsidRPr="00622393">
        <w:rPr>
          <w:rFonts w:ascii="Calibri" w:hAnsi="Calibri" w:cs="Calibri"/>
        </w:rPr>
        <w:t xml:space="preserve">To make a request, contact the </w:t>
      </w:r>
      <w:r w:rsidR="00622393" w:rsidRPr="00C73FE4">
        <w:rPr>
          <w:rFonts w:asciiTheme="minorHAnsi" w:hAnsiTheme="minorHAnsi" w:cstheme="minorHAnsi"/>
        </w:rPr>
        <w:t xml:space="preserve">School Data Manager </w:t>
      </w:r>
      <w:hyperlink r:id="rId9" w:history="1">
        <w:r w:rsidR="00622393" w:rsidRPr="005A798F">
          <w:rPr>
            <w:rStyle w:val="Hyperlink"/>
            <w:rFonts w:asciiTheme="minorHAnsi" w:eastAsiaTheme="majorEastAsia" w:hAnsiTheme="minorHAnsi" w:cstheme="minorHAnsi"/>
          </w:rPr>
          <w:t>-info@wetherbyhigh.co.uk</w:t>
        </w:r>
      </w:hyperlink>
      <w:r w:rsidR="00622393">
        <w:rPr>
          <w:rFonts w:asciiTheme="minorHAnsi" w:hAnsiTheme="minorHAnsi" w:cstheme="minorHAnsi"/>
        </w:rPr>
        <w:t xml:space="preserve"> </w:t>
      </w:r>
      <w:r w:rsidR="00622393" w:rsidRPr="00930CFE">
        <w:rPr>
          <w:rFonts w:asciiTheme="minorHAnsi" w:hAnsiTheme="minorHAnsi" w:cstheme="minorHAnsi"/>
        </w:rPr>
        <w:t xml:space="preserve">or the Data Protection Officer (DPO) Richard Lewis-Ogden at </w:t>
      </w:r>
      <w:hyperlink r:id="rId10" w:history="1">
        <w:r w:rsidR="00622393" w:rsidRPr="00930CFE">
          <w:rPr>
            <w:rStyle w:val="Hyperlink"/>
            <w:rFonts w:asciiTheme="minorHAnsi" w:eastAsiaTheme="majorEastAsia" w:hAnsiTheme="minorHAnsi" w:cstheme="minorHAnsi"/>
          </w:rPr>
          <w:t>DPO@bywaterkent.co.uk</w:t>
        </w:r>
      </w:hyperlink>
      <w:r w:rsidR="00622393" w:rsidRPr="00930CFE">
        <w:rPr>
          <w:rFonts w:asciiTheme="minorHAnsi" w:hAnsiTheme="minorHAnsi" w:cstheme="minorHAnsi"/>
        </w:rPr>
        <w:t>.</w:t>
      </w:r>
    </w:p>
    <w:p w14:paraId="2701150E"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2B6B29FA" w14:textId="704690B6" w:rsidR="002462B9" w:rsidRDefault="002462B9" w:rsidP="00C316AC">
      <w:pPr>
        <w:pStyle w:val="NormalWeb"/>
        <w:spacing w:before="0" w:beforeAutospacing="0" w:after="0" w:afterAutospacing="0"/>
        <w:rPr>
          <w:rFonts w:ascii="Calibri" w:hAnsi="Calibri" w:cs="Calibri"/>
        </w:rPr>
      </w:pPr>
      <w:r w:rsidRPr="00622393">
        <w:rPr>
          <w:rFonts w:ascii="Calibri" w:hAnsi="Calibri" w:cs="Calibri"/>
        </w:rPr>
        <w:t xml:space="preserve">If you have concerns about our use of your data, contact the Information Commissioner’s Office (ICO) at </w:t>
      </w:r>
      <w:hyperlink r:id="rId11" w:history="1">
        <w:r w:rsidRPr="00622393">
          <w:rPr>
            <w:rStyle w:val="Hyperlink"/>
            <w:rFonts w:ascii="Calibri" w:eastAsiaTheme="majorEastAsia" w:hAnsi="Calibri" w:cs="Calibri"/>
            <w:color w:val="auto"/>
          </w:rPr>
          <w:t>https://ico.org.uk/concerns</w:t>
        </w:r>
      </w:hyperlink>
      <w:r w:rsidRPr="00622393">
        <w:rPr>
          <w:rFonts w:ascii="Calibri" w:hAnsi="Calibri" w:cs="Calibri"/>
        </w:rPr>
        <w:t>.</w:t>
      </w:r>
    </w:p>
    <w:p w14:paraId="5E2A9738"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2B793C14" w14:textId="54BE7484" w:rsidR="00BC23D5" w:rsidRDefault="00BC23D5" w:rsidP="00C316AC">
      <w:pPr>
        <w:pStyle w:val="Heading3"/>
        <w:spacing w:before="0" w:after="0"/>
        <w:rPr>
          <w:rStyle w:val="Strong"/>
          <w:rFonts w:ascii="Calibri" w:hAnsi="Calibri" w:cs="Calibri"/>
          <w:color w:val="auto"/>
          <w:kern w:val="0"/>
          <w:lang w:eastAsia="en-GB"/>
          <w14:ligatures w14:val="none"/>
        </w:rPr>
      </w:pPr>
      <w:r w:rsidRPr="00622393">
        <w:rPr>
          <w:rStyle w:val="Strong"/>
          <w:rFonts w:ascii="Calibri" w:hAnsi="Calibri" w:cs="Calibri"/>
          <w:color w:val="auto"/>
          <w:kern w:val="0"/>
          <w:lang w:eastAsia="en-GB"/>
          <w14:ligatures w14:val="none"/>
        </w:rPr>
        <w:t>Withdrawal of Consent</w:t>
      </w:r>
    </w:p>
    <w:p w14:paraId="2988C2DF" w14:textId="77777777" w:rsidR="00C316AC" w:rsidRPr="00C316AC" w:rsidRDefault="00C316AC" w:rsidP="00C316AC">
      <w:pPr>
        <w:spacing w:after="0"/>
        <w:rPr>
          <w:sz w:val="16"/>
          <w:szCs w:val="16"/>
          <w:lang w:eastAsia="en-GB"/>
        </w:rPr>
      </w:pPr>
    </w:p>
    <w:p w14:paraId="2EF5A7CF" w14:textId="07E6637E" w:rsidR="00622393" w:rsidRDefault="00BC23D5" w:rsidP="00C316AC">
      <w:pPr>
        <w:pStyle w:val="NormalWeb"/>
        <w:spacing w:before="0" w:beforeAutospacing="0" w:after="0" w:afterAutospacing="0"/>
        <w:rPr>
          <w:rFonts w:asciiTheme="minorHAnsi" w:hAnsiTheme="minorHAnsi" w:cstheme="minorHAnsi"/>
        </w:rPr>
      </w:pPr>
      <w:r w:rsidRPr="00622393">
        <w:rPr>
          <w:rFonts w:ascii="Calibri" w:hAnsi="Calibri" w:cs="Calibri"/>
        </w:rPr>
        <w:t xml:space="preserve">Where we are processing your personal data with your consent, you have the right to withdraw that consent. If you change your mind or are unhappy with our use of your personal data, please let us know by contacting </w:t>
      </w:r>
      <w:r w:rsidR="00622393" w:rsidRPr="00C73FE4">
        <w:rPr>
          <w:rFonts w:asciiTheme="minorHAnsi" w:hAnsiTheme="minorHAnsi" w:cstheme="minorHAnsi"/>
        </w:rPr>
        <w:t xml:space="preserve">the School Data Manager </w:t>
      </w:r>
      <w:hyperlink r:id="rId12" w:history="1">
        <w:r w:rsidR="00622393" w:rsidRPr="005A798F">
          <w:rPr>
            <w:rStyle w:val="Hyperlink"/>
            <w:rFonts w:asciiTheme="minorHAnsi" w:eastAsiaTheme="majorEastAsia" w:hAnsiTheme="minorHAnsi" w:cstheme="minorHAnsi"/>
          </w:rPr>
          <w:t>-info@wetherbyhigh.co.uk</w:t>
        </w:r>
      </w:hyperlink>
      <w:r w:rsidR="00622393">
        <w:rPr>
          <w:rFonts w:asciiTheme="minorHAnsi" w:hAnsiTheme="minorHAnsi" w:cstheme="minorHAnsi"/>
        </w:rPr>
        <w:t xml:space="preserve"> </w:t>
      </w:r>
      <w:r w:rsidR="00622393" w:rsidRPr="00930CFE">
        <w:rPr>
          <w:rFonts w:asciiTheme="minorHAnsi" w:hAnsiTheme="minorHAnsi" w:cstheme="minorHAnsi"/>
        </w:rPr>
        <w:t xml:space="preserve">or the Data Protection Officer (DPO) Richard Lewis-Ogden at </w:t>
      </w:r>
      <w:hyperlink r:id="rId13" w:history="1">
        <w:r w:rsidR="00622393" w:rsidRPr="00930CFE">
          <w:rPr>
            <w:rStyle w:val="Hyperlink"/>
            <w:rFonts w:asciiTheme="minorHAnsi" w:eastAsiaTheme="majorEastAsia" w:hAnsiTheme="minorHAnsi" w:cstheme="minorHAnsi"/>
          </w:rPr>
          <w:t>DPO@bywaterkent.co.uk</w:t>
        </w:r>
      </w:hyperlink>
      <w:r w:rsidR="00622393" w:rsidRPr="00930CFE">
        <w:rPr>
          <w:rFonts w:asciiTheme="minorHAnsi" w:hAnsiTheme="minorHAnsi" w:cstheme="minorHAnsi"/>
        </w:rPr>
        <w:t>.</w:t>
      </w:r>
    </w:p>
    <w:p w14:paraId="2C838D4D" w14:textId="77777777" w:rsidR="00C316AC" w:rsidRPr="00C316AC" w:rsidRDefault="00C316AC" w:rsidP="00C316AC">
      <w:pPr>
        <w:pStyle w:val="NormalWeb"/>
        <w:spacing w:before="0" w:beforeAutospacing="0" w:after="0" w:afterAutospacing="0"/>
        <w:rPr>
          <w:rFonts w:asciiTheme="minorHAnsi" w:hAnsiTheme="minorHAnsi" w:cstheme="minorHAnsi"/>
          <w:sz w:val="16"/>
          <w:szCs w:val="16"/>
        </w:rPr>
      </w:pPr>
    </w:p>
    <w:p w14:paraId="2E8DF0A0" w14:textId="3F594E21" w:rsidR="00BC23D5" w:rsidRDefault="00BC23D5" w:rsidP="00C316AC">
      <w:pPr>
        <w:pStyle w:val="NormalWeb"/>
        <w:spacing w:before="0" w:beforeAutospacing="0" w:after="0" w:afterAutospacing="0"/>
        <w:rPr>
          <w:rStyle w:val="Strong"/>
          <w:rFonts w:ascii="Calibri" w:hAnsi="Calibri" w:cs="Calibri"/>
          <w:sz w:val="28"/>
          <w:szCs w:val="28"/>
        </w:rPr>
      </w:pPr>
      <w:r w:rsidRPr="00C316AC">
        <w:rPr>
          <w:rStyle w:val="Strong"/>
          <w:rFonts w:ascii="Calibri" w:hAnsi="Calibri" w:cs="Calibri"/>
          <w:sz w:val="28"/>
          <w:szCs w:val="28"/>
        </w:rPr>
        <w:t>Complaints</w:t>
      </w:r>
    </w:p>
    <w:p w14:paraId="60172A38" w14:textId="77777777" w:rsidR="00C316AC" w:rsidRPr="00C316AC" w:rsidRDefault="00C316AC" w:rsidP="00C316AC">
      <w:pPr>
        <w:pStyle w:val="NormalWeb"/>
        <w:spacing w:before="0" w:beforeAutospacing="0" w:after="0" w:afterAutospacing="0"/>
        <w:rPr>
          <w:rStyle w:val="Strong"/>
          <w:rFonts w:ascii="Calibri" w:hAnsi="Calibri" w:cs="Calibri"/>
          <w:sz w:val="16"/>
          <w:szCs w:val="16"/>
        </w:rPr>
      </w:pPr>
    </w:p>
    <w:p w14:paraId="1654EAF1" w14:textId="5040317F" w:rsidR="00BC23D5" w:rsidRDefault="00BC23D5" w:rsidP="00C316AC">
      <w:pPr>
        <w:pStyle w:val="NormalWeb"/>
        <w:spacing w:before="0" w:beforeAutospacing="0" w:after="0" w:afterAutospacing="0"/>
        <w:rPr>
          <w:rFonts w:ascii="Calibri" w:hAnsi="Calibri" w:cs="Calibri"/>
        </w:rPr>
      </w:pPr>
      <w:r w:rsidRPr="00622393">
        <w:rPr>
          <w:rFonts w:ascii="Calibri" w:hAnsi="Calibri" w:cs="Calibri"/>
        </w:rPr>
        <w:t>If you wish to raise a complaint about how the school manages your personal data, please refer to our Data Protection Policy for further information on the complaints process.</w:t>
      </w:r>
    </w:p>
    <w:p w14:paraId="49B7C48E" w14:textId="77777777" w:rsidR="00C316AC" w:rsidRPr="00C316AC" w:rsidRDefault="00C316AC" w:rsidP="00C316AC">
      <w:pPr>
        <w:pStyle w:val="NormalWeb"/>
        <w:spacing w:before="0" w:beforeAutospacing="0" w:after="0" w:afterAutospacing="0"/>
        <w:rPr>
          <w:rFonts w:ascii="Calibri" w:hAnsi="Calibri" w:cs="Calibri"/>
          <w:sz w:val="16"/>
          <w:szCs w:val="16"/>
        </w:rPr>
      </w:pPr>
    </w:p>
    <w:p w14:paraId="52C5D799" w14:textId="7BEC8187" w:rsidR="00BC23D5" w:rsidRDefault="00BC23D5" w:rsidP="00C316AC">
      <w:pPr>
        <w:pStyle w:val="NormalWeb"/>
        <w:spacing w:before="0" w:beforeAutospacing="0" w:after="0" w:afterAutospacing="0"/>
        <w:rPr>
          <w:rFonts w:ascii="Calibri" w:hAnsi="Calibri" w:cs="Calibri"/>
          <w:b/>
          <w:sz w:val="28"/>
          <w:szCs w:val="28"/>
        </w:rPr>
      </w:pPr>
      <w:r w:rsidRPr="00622393">
        <w:rPr>
          <w:rFonts w:ascii="Calibri" w:hAnsi="Calibri" w:cs="Calibri"/>
          <w:b/>
          <w:sz w:val="28"/>
          <w:szCs w:val="28"/>
        </w:rPr>
        <w:t>Contact</w:t>
      </w:r>
    </w:p>
    <w:p w14:paraId="3B31FF85" w14:textId="77777777" w:rsidR="00C316AC" w:rsidRPr="00C316AC" w:rsidRDefault="00C316AC" w:rsidP="00C316AC">
      <w:pPr>
        <w:pStyle w:val="NormalWeb"/>
        <w:spacing w:before="0" w:beforeAutospacing="0" w:after="0" w:afterAutospacing="0"/>
        <w:rPr>
          <w:rFonts w:ascii="Calibri" w:hAnsi="Calibri" w:cs="Calibri"/>
          <w:b/>
          <w:sz w:val="16"/>
          <w:szCs w:val="16"/>
        </w:rPr>
      </w:pPr>
    </w:p>
    <w:p w14:paraId="0AECDD54" w14:textId="77777777" w:rsidR="00BC23D5" w:rsidRPr="00622393" w:rsidRDefault="00BC23D5" w:rsidP="00C316AC">
      <w:pPr>
        <w:pStyle w:val="NormalWeb"/>
        <w:spacing w:before="0" w:beforeAutospacing="0" w:after="0" w:afterAutospacing="0"/>
        <w:rPr>
          <w:rFonts w:ascii="Calibri" w:hAnsi="Calibri" w:cs="Calibri"/>
        </w:rPr>
      </w:pPr>
      <w:r w:rsidRPr="00622393">
        <w:rPr>
          <w:rFonts w:ascii="Calibri" w:hAnsi="Calibri" w:cs="Calibri"/>
        </w:rPr>
        <w:t xml:space="preserve">If you would like to discuss anything in this privacy notice, please contact our Data Protection Officer on </w:t>
      </w:r>
      <w:hyperlink r:id="rId14" w:history="1">
        <w:r w:rsidRPr="00622393">
          <w:rPr>
            <w:rStyle w:val="Hyperlink"/>
            <w:rFonts w:ascii="Calibri" w:eastAsiaTheme="majorEastAsia" w:hAnsi="Calibri" w:cs="Calibri"/>
            <w:color w:val="auto"/>
          </w:rPr>
          <w:t>DPO@bywaterkent.co.uk</w:t>
        </w:r>
      </w:hyperlink>
      <w:r w:rsidRPr="00622393">
        <w:rPr>
          <w:rFonts w:ascii="Calibri" w:hAnsi="Calibri" w:cs="Calibri"/>
          <w:b/>
        </w:rPr>
        <w:t xml:space="preserve">   </w:t>
      </w:r>
    </w:p>
    <w:p w14:paraId="3BF3A3B3" w14:textId="66E09581" w:rsidR="00BC23D5" w:rsidRDefault="00BC23D5" w:rsidP="00622393">
      <w:pPr>
        <w:pStyle w:val="Heading3"/>
        <w:spacing w:before="240" w:after="0"/>
        <w:rPr>
          <w:rStyle w:val="Strong"/>
          <w:rFonts w:ascii="Calibri" w:hAnsi="Calibri" w:cs="Calibri"/>
          <w:color w:val="auto"/>
          <w:kern w:val="0"/>
          <w:lang w:eastAsia="en-GB"/>
          <w14:ligatures w14:val="none"/>
        </w:rPr>
      </w:pPr>
      <w:r w:rsidRPr="00622393">
        <w:rPr>
          <w:rStyle w:val="Strong"/>
          <w:rFonts w:ascii="Calibri" w:hAnsi="Calibri" w:cs="Calibri"/>
          <w:color w:val="auto"/>
          <w:kern w:val="0"/>
          <w:lang w:eastAsia="en-GB"/>
          <w14:ligatures w14:val="none"/>
        </w:rPr>
        <w:t>Last Updated</w:t>
      </w:r>
    </w:p>
    <w:p w14:paraId="50D4576B" w14:textId="77777777" w:rsidR="00C316AC" w:rsidRPr="00C316AC" w:rsidRDefault="00C316AC" w:rsidP="00C316AC">
      <w:pPr>
        <w:spacing w:after="0"/>
        <w:rPr>
          <w:sz w:val="16"/>
          <w:szCs w:val="16"/>
          <w:lang w:eastAsia="en-GB"/>
        </w:rPr>
      </w:pPr>
    </w:p>
    <w:p w14:paraId="4862FB81" w14:textId="28F667BC" w:rsidR="00727569" w:rsidRPr="00622393" w:rsidRDefault="00BC23D5" w:rsidP="00C316AC">
      <w:pPr>
        <w:pStyle w:val="NormalWeb"/>
        <w:spacing w:before="0" w:beforeAutospacing="0" w:after="0" w:afterAutospacing="0"/>
      </w:pPr>
      <w:r w:rsidRPr="00622393">
        <w:rPr>
          <w:rFonts w:ascii="Calibri" w:hAnsi="Calibri" w:cs="Calibri"/>
        </w:rPr>
        <w:t xml:space="preserve">This version was last updated in </w:t>
      </w:r>
      <w:r w:rsidR="00622393">
        <w:rPr>
          <w:rFonts w:ascii="Calibri" w:hAnsi="Calibri" w:cs="Calibri"/>
        </w:rPr>
        <w:t>January 2026</w:t>
      </w:r>
      <w:r w:rsidRPr="00622393">
        <w:rPr>
          <w:rFonts w:ascii="Calibri" w:hAnsi="Calibri" w:cs="Calibri"/>
        </w:rPr>
        <w:t xml:space="preserve"> </w:t>
      </w:r>
    </w:p>
    <w:sectPr w:rsidR="00727569" w:rsidRPr="00622393" w:rsidSect="00C316AC">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D6E"/>
    <w:multiLevelType w:val="multilevel"/>
    <w:tmpl w:val="632E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114665"/>
    <w:multiLevelType w:val="multilevel"/>
    <w:tmpl w:val="B2B2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00072"/>
    <w:multiLevelType w:val="multilevel"/>
    <w:tmpl w:val="894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B499E"/>
    <w:multiLevelType w:val="multilevel"/>
    <w:tmpl w:val="E19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512CC"/>
    <w:multiLevelType w:val="multilevel"/>
    <w:tmpl w:val="A516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42975"/>
    <w:multiLevelType w:val="hybridMultilevel"/>
    <w:tmpl w:val="556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EC33BC"/>
    <w:multiLevelType w:val="multilevel"/>
    <w:tmpl w:val="F19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A4DC4"/>
    <w:multiLevelType w:val="multilevel"/>
    <w:tmpl w:val="5476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2"/>
  </w:num>
  <w:num w:numId="5">
    <w:abstractNumId w:val="0"/>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B9"/>
    <w:rsid w:val="00010024"/>
    <w:rsid w:val="000F30D8"/>
    <w:rsid w:val="002462B9"/>
    <w:rsid w:val="002F002B"/>
    <w:rsid w:val="002F7C88"/>
    <w:rsid w:val="003E6C0B"/>
    <w:rsid w:val="00574BBC"/>
    <w:rsid w:val="005E45BF"/>
    <w:rsid w:val="005E7208"/>
    <w:rsid w:val="00622393"/>
    <w:rsid w:val="00727569"/>
    <w:rsid w:val="007A2CF1"/>
    <w:rsid w:val="007A620F"/>
    <w:rsid w:val="009239FE"/>
    <w:rsid w:val="009A349D"/>
    <w:rsid w:val="009E488A"/>
    <w:rsid w:val="00AB77EE"/>
    <w:rsid w:val="00BC23D5"/>
    <w:rsid w:val="00C316AC"/>
    <w:rsid w:val="00C728A0"/>
    <w:rsid w:val="00C83E75"/>
    <w:rsid w:val="00DD7D6D"/>
    <w:rsid w:val="00E159FA"/>
    <w:rsid w:val="00EA0E14"/>
    <w:rsid w:val="00F86D2D"/>
    <w:rsid w:val="00FB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B413"/>
  <w15:chartTrackingRefBased/>
  <w15:docId w15:val="{A7FD267A-8D51-40DD-AA5E-E44A6BD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2B9"/>
    <w:rPr>
      <w:rFonts w:eastAsiaTheme="majorEastAsia" w:cstheme="majorBidi"/>
      <w:color w:val="272727" w:themeColor="text1" w:themeTint="D8"/>
    </w:rPr>
  </w:style>
  <w:style w:type="paragraph" w:styleId="Title">
    <w:name w:val="Title"/>
    <w:basedOn w:val="Normal"/>
    <w:next w:val="Normal"/>
    <w:link w:val="TitleChar"/>
    <w:uiPriority w:val="10"/>
    <w:qFormat/>
    <w:rsid w:val="0024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2B9"/>
    <w:pPr>
      <w:spacing w:before="160"/>
      <w:jc w:val="center"/>
    </w:pPr>
    <w:rPr>
      <w:i/>
      <w:iCs/>
      <w:color w:val="404040" w:themeColor="text1" w:themeTint="BF"/>
    </w:rPr>
  </w:style>
  <w:style w:type="character" w:customStyle="1" w:styleId="QuoteChar">
    <w:name w:val="Quote Char"/>
    <w:basedOn w:val="DefaultParagraphFont"/>
    <w:link w:val="Quote"/>
    <w:uiPriority w:val="29"/>
    <w:rsid w:val="002462B9"/>
    <w:rPr>
      <w:i/>
      <w:iCs/>
      <w:color w:val="404040" w:themeColor="text1" w:themeTint="BF"/>
    </w:rPr>
  </w:style>
  <w:style w:type="paragraph" w:styleId="ListParagraph">
    <w:name w:val="List Paragraph"/>
    <w:basedOn w:val="Normal"/>
    <w:uiPriority w:val="34"/>
    <w:qFormat/>
    <w:rsid w:val="002462B9"/>
    <w:pPr>
      <w:ind w:left="720"/>
      <w:contextualSpacing/>
    </w:pPr>
  </w:style>
  <w:style w:type="character" w:styleId="IntenseEmphasis">
    <w:name w:val="Intense Emphasis"/>
    <w:basedOn w:val="DefaultParagraphFont"/>
    <w:uiPriority w:val="21"/>
    <w:qFormat/>
    <w:rsid w:val="002462B9"/>
    <w:rPr>
      <w:i/>
      <w:iCs/>
      <w:color w:val="0F4761" w:themeColor="accent1" w:themeShade="BF"/>
    </w:rPr>
  </w:style>
  <w:style w:type="paragraph" w:styleId="IntenseQuote">
    <w:name w:val="Intense Quote"/>
    <w:basedOn w:val="Normal"/>
    <w:next w:val="Normal"/>
    <w:link w:val="IntenseQuoteChar"/>
    <w:uiPriority w:val="30"/>
    <w:qFormat/>
    <w:rsid w:val="00246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2B9"/>
    <w:rPr>
      <w:i/>
      <w:iCs/>
      <w:color w:val="0F4761" w:themeColor="accent1" w:themeShade="BF"/>
    </w:rPr>
  </w:style>
  <w:style w:type="character" w:styleId="IntenseReference">
    <w:name w:val="Intense Reference"/>
    <w:basedOn w:val="DefaultParagraphFont"/>
    <w:uiPriority w:val="32"/>
    <w:qFormat/>
    <w:rsid w:val="002462B9"/>
    <w:rPr>
      <w:b/>
      <w:bCs/>
      <w:smallCaps/>
      <w:color w:val="0F4761" w:themeColor="accent1" w:themeShade="BF"/>
      <w:spacing w:val="5"/>
    </w:rPr>
  </w:style>
  <w:style w:type="paragraph" w:styleId="NormalWeb">
    <w:name w:val="Normal (Web)"/>
    <w:basedOn w:val="Normal"/>
    <w:uiPriority w:val="99"/>
    <w:unhideWhenUsed/>
    <w:rsid w:val="002462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462B9"/>
    <w:rPr>
      <w:b/>
      <w:bCs/>
    </w:rPr>
  </w:style>
  <w:style w:type="character" w:styleId="Hyperlink">
    <w:name w:val="Hyperlink"/>
    <w:basedOn w:val="DefaultParagraphFont"/>
    <w:uiPriority w:val="99"/>
    <w:unhideWhenUsed/>
    <w:rsid w:val="002462B9"/>
    <w:rPr>
      <w:color w:val="0000FF"/>
      <w:u w:val="single"/>
    </w:rPr>
  </w:style>
  <w:style w:type="character" w:styleId="UnresolvedMention">
    <w:name w:val="Unresolved Mention"/>
    <w:basedOn w:val="DefaultParagraphFont"/>
    <w:uiPriority w:val="99"/>
    <w:semiHidden/>
    <w:unhideWhenUsed/>
    <w:rsid w:val="009239FE"/>
    <w:rPr>
      <w:color w:val="605E5C"/>
      <w:shd w:val="clear" w:color="auto" w:fill="E1DFDD"/>
    </w:rPr>
  </w:style>
  <w:style w:type="paragraph" w:customStyle="1" w:styleId="DfESOutNumbered1">
    <w:name w:val="DfESOutNumbered1"/>
    <w:basedOn w:val="Normal"/>
    <w:link w:val="DfESOutNumbered1Char"/>
    <w:qFormat/>
    <w:rsid w:val="00622393"/>
    <w:pPr>
      <w:numPr>
        <w:numId w:val="9"/>
      </w:num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character" w:customStyle="1" w:styleId="DfESOutNumbered1Char">
    <w:name w:val="DfESOutNumbered1 Char"/>
    <w:link w:val="DfESOutNumbered1"/>
    <w:rsid w:val="00622393"/>
    <w:rPr>
      <w:rFonts w:ascii="Arial" w:eastAsia="Times New Roman" w:hAnsi="Arial" w:cs="Times New Roman"/>
      <w:color w:val="0D0D0D" w:themeColor="text1" w:themeTint="F2"/>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ywaterken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etherbyhigh.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bywaterkent.co.uk" TargetMode="External"/><Relationship Id="rId4" Type="http://schemas.openxmlformats.org/officeDocument/2006/relationships/numbering" Target="numbering.xml"/><Relationship Id="rId9" Type="http://schemas.openxmlformats.org/officeDocument/2006/relationships/hyperlink" Target="mailto:-info@wetherbyhigh.co.uk" TargetMode="External"/><Relationship Id="rId14"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83ee56b3642d4e67f86cfe388ca802f8">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3e457b8173efffa2af2f2386a565f6b9"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DA289-3DC6-4A49-B267-067481D67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4E5C9-158F-4FEA-BDFD-4717945A1736}">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F19B1AB0-CB29-4C68-99A9-E7DB0D126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Bywater</dc:creator>
  <cp:keywords/>
  <dc:description/>
  <cp:lastModifiedBy>Claire Scaife</cp:lastModifiedBy>
  <cp:revision>4</cp:revision>
  <dcterms:created xsi:type="dcterms:W3CDTF">2026-02-03T10:01:00Z</dcterms:created>
  <dcterms:modified xsi:type="dcterms:W3CDTF">2026-02-03T14:21:00Z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0x010100B20A8BC1C2D37D488584991513A3ADA1</vt:lpwstr>
  </property>
  <property fmtid="{D5CDD505-2E9C-101B-9397-08002B2CF9AE}" pid="3" name="MediaServiceImageTags">
    <vt:lpwstr/>
  </property>
</Properties>
</file>